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über die Lieferung der Mittagsverpflegung an den Schu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der Mittagessenkomponenten auf Basis des Cook &amp; Freeze System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